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80019" w14:textId="77777777" w:rsidR="00147724" w:rsidRPr="0015598A" w:rsidRDefault="00147724" w:rsidP="00147724">
      <w:pPr>
        <w:rPr>
          <w:rFonts w:ascii="Arial" w:hAnsi="Arial" w:cs="Arial"/>
          <w:color w:val="0000FF"/>
          <w:sz w:val="20"/>
          <w:szCs w:val="20"/>
          <w:u w:val="single"/>
        </w:rPr>
      </w:pPr>
      <w:r w:rsidRPr="0015598A">
        <w:rPr>
          <w:rFonts w:ascii="Arial" w:hAnsi="Arial" w:cs="Arial"/>
          <w:sz w:val="20"/>
          <w:szCs w:val="20"/>
        </w:rPr>
        <w:t>Annex 1 – Application for Participation form</w:t>
      </w:r>
    </w:p>
    <w:p w14:paraId="27F879C1" w14:textId="77777777" w:rsidR="00147724" w:rsidRPr="0015598A" w:rsidRDefault="00147724" w:rsidP="00147724">
      <w:pPr>
        <w:rPr>
          <w:rFonts w:ascii="Arial" w:eastAsia="Times New Roman" w:hAnsi="Arial" w:cs="Arial"/>
          <w:sz w:val="20"/>
          <w:szCs w:val="20"/>
        </w:rPr>
      </w:pPr>
      <w:r w:rsidRPr="0015598A">
        <w:rPr>
          <w:rFonts w:ascii="Arial" w:hAnsi="Arial" w:cs="Arial"/>
          <w:sz w:val="20"/>
          <w:szCs w:val="20"/>
        </w:rPr>
        <w:br/>
      </w:r>
    </w:p>
    <w:p w14:paraId="02639D36" w14:textId="77777777" w:rsidR="00147724" w:rsidRPr="0015598A" w:rsidRDefault="00147724" w:rsidP="00147724">
      <w:pPr>
        <w:rPr>
          <w:rFonts w:ascii="Arial" w:eastAsia="Times New Roman" w:hAnsi="Arial" w:cs="Arial"/>
          <w:sz w:val="20"/>
          <w:szCs w:val="20"/>
        </w:rPr>
      </w:pPr>
      <w:r w:rsidRPr="0015598A">
        <w:rPr>
          <w:rFonts w:ascii="Arial" w:hAnsi="Arial" w:cs="Arial"/>
          <w:sz w:val="20"/>
          <w:szCs w:val="20"/>
        </w:rPr>
        <w:t xml:space="preserve">GENERAL ASSEMBLY OF ATLANTIC GRUPA </w:t>
      </w:r>
      <w:proofErr w:type="spellStart"/>
      <w:r w:rsidRPr="0015598A">
        <w:rPr>
          <w:rFonts w:ascii="Arial" w:hAnsi="Arial" w:cs="Arial"/>
          <w:sz w:val="20"/>
          <w:szCs w:val="20"/>
        </w:rPr>
        <w:t>d.d.</w:t>
      </w:r>
      <w:proofErr w:type="spellEnd"/>
      <w:r w:rsidRPr="0015598A">
        <w:rPr>
          <w:rFonts w:ascii="Arial" w:hAnsi="Arial" w:cs="Arial"/>
          <w:sz w:val="20"/>
          <w:szCs w:val="20"/>
        </w:rPr>
        <w:t xml:space="preserve">, ZAGREB </w:t>
      </w:r>
      <w:r w:rsidRPr="0015598A">
        <w:rPr>
          <w:rFonts w:ascii="Arial" w:hAnsi="Arial" w:cs="Arial"/>
          <w:sz w:val="20"/>
          <w:szCs w:val="20"/>
        </w:rPr>
        <w:br/>
      </w:r>
    </w:p>
    <w:p w14:paraId="4292C7A8" w14:textId="77777777" w:rsidR="00147724" w:rsidRPr="0015598A" w:rsidRDefault="00147724" w:rsidP="00147724">
      <w:pPr>
        <w:rPr>
          <w:rFonts w:ascii="Arial" w:eastAsia="Times New Roman" w:hAnsi="Arial" w:cs="Arial"/>
          <w:sz w:val="20"/>
          <w:szCs w:val="20"/>
        </w:rPr>
      </w:pPr>
      <w:r w:rsidRPr="0015598A">
        <w:rPr>
          <w:rFonts w:ascii="Arial" w:hAnsi="Arial" w:cs="Arial"/>
          <w:sz w:val="20"/>
          <w:szCs w:val="20"/>
        </w:rPr>
        <w:t>Application for Participation</w:t>
      </w:r>
    </w:p>
    <w:p w14:paraId="140243DD" w14:textId="77777777" w:rsidR="00147724" w:rsidRPr="0015598A" w:rsidRDefault="00147724" w:rsidP="00147724">
      <w:pPr>
        <w:rPr>
          <w:rFonts w:ascii="Arial" w:eastAsia="Times New Roman" w:hAnsi="Arial" w:cs="Arial"/>
          <w:sz w:val="20"/>
          <w:szCs w:val="20"/>
          <w:lang w:eastAsia="hr-HR"/>
        </w:rPr>
      </w:pPr>
    </w:p>
    <w:tbl>
      <w:tblPr>
        <w:tblW w:w="9540" w:type="dxa"/>
        <w:tblInd w:w="45" w:type="dxa"/>
        <w:tblCellMar>
          <w:left w:w="0" w:type="dxa"/>
          <w:right w:w="0" w:type="dxa"/>
        </w:tblCellMar>
        <w:tblLook w:val="0000" w:firstRow="0" w:lastRow="0" w:firstColumn="0" w:lastColumn="0" w:noHBand="0" w:noVBand="0"/>
      </w:tblPr>
      <w:tblGrid>
        <w:gridCol w:w="3234"/>
        <w:gridCol w:w="6306"/>
      </w:tblGrid>
      <w:tr w:rsidR="00147724" w:rsidRPr="0015598A" w14:paraId="4EAE7379" w14:textId="77777777" w:rsidTr="001F6CED">
        <w:trPr>
          <w:trHeight w:val="60"/>
        </w:trPr>
        <w:tc>
          <w:tcPr>
            <w:tcW w:w="3234" w:type="dxa"/>
            <w:tcBorders>
              <w:top w:val="single" w:sz="8" w:space="0" w:color="000000"/>
              <w:left w:val="single" w:sz="8" w:space="0" w:color="000000"/>
              <w:bottom w:val="single" w:sz="8" w:space="0" w:color="000000"/>
              <w:right w:val="single" w:sz="8" w:space="0" w:color="000000"/>
            </w:tcBorders>
            <w:tcMar>
              <w:top w:w="51" w:type="dxa"/>
              <w:left w:w="45" w:type="dxa"/>
              <w:bottom w:w="57" w:type="dxa"/>
              <w:right w:w="45" w:type="dxa"/>
            </w:tcMar>
          </w:tcPr>
          <w:p w14:paraId="35F238DF" w14:textId="77777777" w:rsidR="00147724" w:rsidRPr="0015598A" w:rsidRDefault="00147724"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1. Name and family name, or company name of the shareholder, OIB (personal identification number) of the shareholder</w:t>
            </w:r>
          </w:p>
        </w:tc>
        <w:tc>
          <w:tcPr>
            <w:tcW w:w="6306" w:type="dxa"/>
            <w:tcBorders>
              <w:top w:val="single" w:sz="8" w:space="0" w:color="000000"/>
              <w:left w:val="nil"/>
              <w:bottom w:val="single" w:sz="8" w:space="0" w:color="000000"/>
              <w:right w:val="single" w:sz="8" w:space="0" w:color="000000"/>
            </w:tcBorders>
            <w:tcMar>
              <w:top w:w="51" w:type="dxa"/>
              <w:left w:w="45" w:type="dxa"/>
              <w:bottom w:w="57" w:type="dxa"/>
              <w:right w:w="45" w:type="dxa"/>
            </w:tcMar>
          </w:tcPr>
          <w:p w14:paraId="287C96B5" w14:textId="77777777" w:rsidR="00147724" w:rsidRPr="0015598A" w:rsidRDefault="00147724"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tc>
      </w:tr>
      <w:tr w:rsidR="00147724" w:rsidRPr="0015598A" w14:paraId="29E7166B" w14:textId="77777777" w:rsidTr="001F6CED">
        <w:trPr>
          <w:trHeight w:val="60"/>
        </w:trPr>
        <w:tc>
          <w:tcPr>
            <w:tcW w:w="3234" w:type="dxa"/>
            <w:tcBorders>
              <w:top w:val="nil"/>
              <w:left w:val="single" w:sz="8" w:space="0" w:color="000000"/>
              <w:bottom w:val="single" w:sz="8" w:space="0" w:color="000000"/>
              <w:right w:val="single" w:sz="8" w:space="0" w:color="000000"/>
            </w:tcBorders>
            <w:tcMar>
              <w:top w:w="51" w:type="dxa"/>
              <w:left w:w="45" w:type="dxa"/>
              <w:bottom w:w="57" w:type="dxa"/>
              <w:right w:w="45" w:type="dxa"/>
            </w:tcMar>
          </w:tcPr>
          <w:p w14:paraId="1590BB02" w14:textId="77777777" w:rsidR="00147724" w:rsidRPr="0015598A" w:rsidRDefault="00147724"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2. Residence or seat of the shareholder (street, number, place, state)</w:t>
            </w:r>
          </w:p>
        </w:tc>
        <w:tc>
          <w:tcPr>
            <w:tcW w:w="6306" w:type="dxa"/>
            <w:tcBorders>
              <w:top w:val="nil"/>
              <w:left w:val="nil"/>
              <w:bottom w:val="single" w:sz="8" w:space="0" w:color="000000"/>
              <w:right w:val="single" w:sz="8" w:space="0" w:color="000000"/>
            </w:tcBorders>
            <w:tcMar>
              <w:top w:w="51" w:type="dxa"/>
              <w:left w:w="45" w:type="dxa"/>
              <w:bottom w:w="57" w:type="dxa"/>
              <w:right w:w="45" w:type="dxa"/>
            </w:tcMar>
          </w:tcPr>
          <w:p w14:paraId="6C62EB3B" w14:textId="77777777" w:rsidR="00147724" w:rsidRPr="0015598A" w:rsidRDefault="00147724"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tc>
      </w:tr>
      <w:tr w:rsidR="00147724" w:rsidRPr="0015598A" w14:paraId="5AD1577C" w14:textId="77777777" w:rsidTr="001F6CED">
        <w:trPr>
          <w:trHeight w:val="60"/>
        </w:trPr>
        <w:tc>
          <w:tcPr>
            <w:tcW w:w="3234" w:type="dxa"/>
            <w:tcBorders>
              <w:top w:val="nil"/>
              <w:left w:val="single" w:sz="8" w:space="0" w:color="000000"/>
              <w:bottom w:val="single" w:sz="8" w:space="0" w:color="000000"/>
              <w:right w:val="single" w:sz="8" w:space="0" w:color="000000"/>
            </w:tcBorders>
            <w:tcMar>
              <w:top w:w="51" w:type="dxa"/>
              <w:left w:w="45" w:type="dxa"/>
              <w:bottom w:w="57" w:type="dxa"/>
              <w:right w:w="45" w:type="dxa"/>
            </w:tcMar>
          </w:tcPr>
          <w:p w14:paraId="2153D493" w14:textId="77777777" w:rsidR="00147724" w:rsidRPr="0015598A" w:rsidRDefault="00147724"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 xml:space="preserve">3. Name and family name, or company name of the proxy, OIB (personal identification number) of the proxy </w:t>
            </w:r>
          </w:p>
        </w:tc>
        <w:tc>
          <w:tcPr>
            <w:tcW w:w="6306" w:type="dxa"/>
            <w:tcBorders>
              <w:top w:val="nil"/>
              <w:left w:val="nil"/>
              <w:bottom w:val="single" w:sz="8" w:space="0" w:color="000000"/>
              <w:right w:val="single" w:sz="8" w:space="0" w:color="000000"/>
            </w:tcBorders>
            <w:tcMar>
              <w:top w:w="51" w:type="dxa"/>
              <w:left w:w="45" w:type="dxa"/>
              <w:bottom w:w="57" w:type="dxa"/>
              <w:right w:w="45" w:type="dxa"/>
            </w:tcMar>
          </w:tcPr>
          <w:p w14:paraId="280ECCBE" w14:textId="77777777" w:rsidR="00147724" w:rsidRPr="0015598A" w:rsidRDefault="00147724" w:rsidP="001F6CED">
            <w:pPr>
              <w:spacing w:before="100" w:beforeAutospacing="1" w:after="100" w:afterAutospacing="1"/>
              <w:jc w:val="both"/>
              <w:rPr>
                <w:rFonts w:ascii="Arial" w:eastAsia="Times New Roman" w:hAnsi="Arial" w:cs="Arial"/>
                <w:sz w:val="20"/>
                <w:szCs w:val="20"/>
                <w:lang w:eastAsia="hr-HR"/>
              </w:rPr>
            </w:pPr>
          </w:p>
        </w:tc>
      </w:tr>
      <w:tr w:rsidR="00147724" w:rsidRPr="0015598A" w14:paraId="72064EA7" w14:textId="77777777" w:rsidTr="001F6CED">
        <w:trPr>
          <w:trHeight w:val="60"/>
        </w:trPr>
        <w:tc>
          <w:tcPr>
            <w:tcW w:w="3234" w:type="dxa"/>
            <w:tcBorders>
              <w:top w:val="nil"/>
              <w:left w:val="single" w:sz="8" w:space="0" w:color="000000"/>
              <w:bottom w:val="single" w:sz="8" w:space="0" w:color="000000"/>
              <w:right w:val="single" w:sz="8" w:space="0" w:color="000000"/>
            </w:tcBorders>
            <w:tcMar>
              <w:top w:w="51" w:type="dxa"/>
              <w:left w:w="45" w:type="dxa"/>
              <w:bottom w:w="57" w:type="dxa"/>
              <w:right w:w="45" w:type="dxa"/>
            </w:tcMar>
          </w:tcPr>
          <w:p w14:paraId="2C160E4F" w14:textId="77777777" w:rsidR="00147724" w:rsidRPr="0015598A" w:rsidRDefault="00147724"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4. Residence or seat of the proxy (street, number, place, state)</w:t>
            </w:r>
          </w:p>
        </w:tc>
        <w:tc>
          <w:tcPr>
            <w:tcW w:w="6306" w:type="dxa"/>
            <w:tcBorders>
              <w:top w:val="nil"/>
              <w:left w:val="nil"/>
              <w:bottom w:val="single" w:sz="8" w:space="0" w:color="000000"/>
              <w:right w:val="single" w:sz="8" w:space="0" w:color="000000"/>
            </w:tcBorders>
            <w:tcMar>
              <w:top w:w="51" w:type="dxa"/>
              <w:left w:w="45" w:type="dxa"/>
              <w:bottom w:w="57" w:type="dxa"/>
              <w:right w:w="45" w:type="dxa"/>
            </w:tcMar>
          </w:tcPr>
          <w:p w14:paraId="652FB381" w14:textId="77777777" w:rsidR="00147724" w:rsidRPr="0015598A" w:rsidRDefault="00147724"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tc>
      </w:tr>
      <w:tr w:rsidR="00147724" w:rsidRPr="0015598A" w14:paraId="67E41B95" w14:textId="77777777" w:rsidTr="001F6CED">
        <w:trPr>
          <w:trHeight w:val="60"/>
        </w:trPr>
        <w:tc>
          <w:tcPr>
            <w:tcW w:w="3234" w:type="dxa"/>
            <w:tcBorders>
              <w:top w:val="nil"/>
              <w:left w:val="single" w:sz="8" w:space="0" w:color="000000"/>
              <w:bottom w:val="single" w:sz="8" w:space="0" w:color="000000"/>
              <w:right w:val="single" w:sz="8" w:space="0" w:color="000000"/>
            </w:tcBorders>
            <w:tcMar>
              <w:top w:w="51" w:type="dxa"/>
              <w:left w:w="45" w:type="dxa"/>
              <w:bottom w:w="57" w:type="dxa"/>
              <w:right w:w="45" w:type="dxa"/>
            </w:tcMar>
          </w:tcPr>
          <w:p w14:paraId="770440FE" w14:textId="77777777" w:rsidR="00147724" w:rsidRPr="0015598A" w:rsidRDefault="00147724"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 xml:space="preserve">5. Name and family name of the person who is under law authorised to sign this application for shareholder </w:t>
            </w:r>
          </w:p>
        </w:tc>
        <w:tc>
          <w:tcPr>
            <w:tcW w:w="6306" w:type="dxa"/>
            <w:tcBorders>
              <w:top w:val="nil"/>
              <w:left w:val="nil"/>
              <w:bottom w:val="single" w:sz="8" w:space="0" w:color="000000"/>
              <w:right w:val="single" w:sz="8" w:space="0" w:color="000000"/>
            </w:tcBorders>
            <w:tcMar>
              <w:top w:w="51" w:type="dxa"/>
              <w:left w:w="45" w:type="dxa"/>
              <w:bottom w:w="57" w:type="dxa"/>
              <w:right w:w="45" w:type="dxa"/>
            </w:tcMar>
          </w:tcPr>
          <w:p w14:paraId="793E58DD" w14:textId="77777777" w:rsidR="00147724" w:rsidRPr="0015598A" w:rsidRDefault="00147724"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tc>
      </w:tr>
      <w:tr w:rsidR="00147724" w:rsidRPr="0015598A" w14:paraId="42C60BB8" w14:textId="77777777" w:rsidTr="001F6CED">
        <w:trPr>
          <w:trHeight w:val="60"/>
        </w:trPr>
        <w:tc>
          <w:tcPr>
            <w:tcW w:w="3234" w:type="dxa"/>
            <w:tcBorders>
              <w:top w:val="nil"/>
              <w:left w:val="single" w:sz="8" w:space="0" w:color="000000"/>
              <w:bottom w:val="single" w:sz="8" w:space="0" w:color="000000"/>
              <w:right w:val="single" w:sz="8" w:space="0" w:color="000000"/>
            </w:tcBorders>
            <w:tcMar>
              <w:top w:w="51" w:type="dxa"/>
              <w:left w:w="45" w:type="dxa"/>
              <w:bottom w:w="57" w:type="dxa"/>
              <w:right w:w="45" w:type="dxa"/>
            </w:tcMar>
          </w:tcPr>
          <w:p w14:paraId="3503025D" w14:textId="77777777" w:rsidR="00147724" w:rsidRPr="0015598A" w:rsidRDefault="00147724"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6. Number of shares of the shareholder represented /voted*</w:t>
            </w:r>
          </w:p>
        </w:tc>
        <w:tc>
          <w:tcPr>
            <w:tcW w:w="6306" w:type="dxa"/>
            <w:tcBorders>
              <w:top w:val="nil"/>
              <w:left w:val="nil"/>
              <w:bottom w:val="single" w:sz="8" w:space="0" w:color="000000"/>
              <w:right w:val="single" w:sz="8" w:space="0" w:color="000000"/>
            </w:tcBorders>
            <w:tcMar>
              <w:top w:w="51" w:type="dxa"/>
              <w:left w:w="45" w:type="dxa"/>
              <w:bottom w:w="57" w:type="dxa"/>
              <w:right w:w="45" w:type="dxa"/>
            </w:tcMar>
          </w:tcPr>
          <w:p w14:paraId="4F7E7E74" w14:textId="77777777" w:rsidR="00147724" w:rsidRPr="0015598A" w:rsidRDefault="00147724"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tc>
      </w:tr>
      <w:tr w:rsidR="00147724" w:rsidRPr="0015598A" w14:paraId="683917DC" w14:textId="77777777" w:rsidTr="001F6CED">
        <w:trPr>
          <w:trHeight w:val="60"/>
        </w:trPr>
        <w:tc>
          <w:tcPr>
            <w:tcW w:w="3234" w:type="dxa"/>
            <w:tcBorders>
              <w:top w:val="nil"/>
              <w:left w:val="single" w:sz="8" w:space="0" w:color="000000"/>
              <w:bottom w:val="single" w:sz="8" w:space="0" w:color="000000"/>
              <w:right w:val="single" w:sz="8" w:space="0" w:color="000000"/>
            </w:tcBorders>
            <w:tcMar>
              <w:top w:w="51" w:type="dxa"/>
              <w:left w:w="45" w:type="dxa"/>
              <w:bottom w:w="57" w:type="dxa"/>
              <w:right w:w="45" w:type="dxa"/>
            </w:tcMar>
          </w:tcPr>
          <w:p w14:paraId="42BC7B0B" w14:textId="77777777" w:rsidR="00147724" w:rsidRPr="0015598A" w:rsidRDefault="00147724" w:rsidP="001F6CED">
            <w:pPr>
              <w:spacing w:before="100" w:beforeAutospacing="1" w:after="100" w:afterAutospacing="1"/>
              <w:rPr>
                <w:rFonts w:ascii="Arial" w:eastAsia="Times New Roman" w:hAnsi="Arial" w:cs="Arial"/>
                <w:sz w:val="20"/>
                <w:szCs w:val="20"/>
              </w:rPr>
            </w:pPr>
            <w:r w:rsidRPr="0015598A">
              <w:rPr>
                <w:rFonts w:ascii="Arial" w:hAnsi="Arial" w:cs="Arial"/>
                <w:sz w:val="20"/>
                <w:szCs w:val="20"/>
              </w:rPr>
              <w:t>7. Number of the shareholder's</w:t>
            </w:r>
            <w:r w:rsidRPr="0015598A" w:rsidDel="00F60B7F">
              <w:rPr>
                <w:rFonts w:ascii="Arial" w:hAnsi="Arial" w:cs="Arial"/>
                <w:sz w:val="20"/>
                <w:szCs w:val="20"/>
              </w:rPr>
              <w:t xml:space="preserve"> </w:t>
            </w:r>
            <w:r w:rsidRPr="0015598A">
              <w:rPr>
                <w:rFonts w:ascii="Arial" w:hAnsi="Arial" w:cs="Arial"/>
                <w:sz w:val="20"/>
                <w:szCs w:val="20"/>
              </w:rPr>
              <w:t xml:space="preserve">account with the Central Depository and Clearing Company </w:t>
            </w:r>
            <w:proofErr w:type="spellStart"/>
            <w:r w:rsidRPr="0015598A">
              <w:rPr>
                <w:rFonts w:ascii="Arial" w:hAnsi="Arial" w:cs="Arial"/>
                <w:sz w:val="20"/>
                <w:szCs w:val="20"/>
              </w:rPr>
              <w:t>d.d.</w:t>
            </w:r>
            <w:proofErr w:type="spellEnd"/>
            <w:r w:rsidRPr="0015598A">
              <w:rPr>
                <w:rFonts w:ascii="Arial" w:hAnsi="Arial" w:cs="Arial"/>
                <w:sz w:val="20"/>
                <w:szCs w:val="20"/>
              </w:rPr>
              <w:t xml:space="preserve"> </w:t>
            </w:r>
          </w:p>
        </w:tc>
        <w:tc>
          <w:tcPr>
            <w:tcW w:w="6306" w:type="dxa"/>
            <w:tcBorders>
              <w:top w:val="nil"/>
              <w:left w:val="nil"/>
              <w:bottom w:val="single" w:sz="8" w:space="0" w:color="000000"/>
              <w:right w:val="single" w:sz="8" w:space="0" w:color="000000"/>
            </w:tcBorders>
            <w:tcMar>
              <w:top w:w="51" w:type="dxa"/>
              <w:left w:w="45" w:type="dxa"/>
              <w:bottom w:w="57" w:type="dxa"/>
              <w:right w:w="45" w:type="dxa"/>
            </w:tcMar>
          </w:tcPr>
          <w:p w14:paraId="53C92FBC" w14:textId="77777777" w:rsidR="00147724" w:rsidRPr="0015598A" w:rsidRDefault="00147724" w:rsidP="001F6CED">
            <w:pPr>
              <w:spacing w:before="100" w:beforeAutospacing="1" w:after="100" w:afterAutospacing="1" w:line="60" w:lineRule="atLeast"/>
              <w:rPr>
                <w:rFonts w:ascii="Arial" w:eastAsia="Times New Roman" w:hAnsi="Arial" w:cs="Arial"/>
                <w:sz w:val="20"/>
                <w:szCs w:val="20"/>
              </w:rPr>
            </w:pPr>
            <w:r w:rsidRPr="0015598A">
              <w:rPr>
                <w:rFonts w:ascii="Arial" w:hAnsi="Arial" w:cs="Arial"/>
                <w:sz w:val="20"/>
                <w:szCs w:val="20"/>
              </w:rPr>
              <w:t> </w:t>
            </w:r>
          </w:p>
        </w:tc>
      </w:tr>
    </w:tbl>
    <w:p w14:paraId="71554795" w14:textId="77777777" w:rsidR="00147724" w:rsidRPr="0015598A" w:rsidRDefault="00147724" w:rsidP="00147724">
      <w:pPr>
        <w:spacing w:before="100" w:beforeAutospacing="1" w:after="100" w:afterAutospacing="1"/>
        <w:jc w:val="both"/>
        <w:rPr>
          <w:rFonts w:ascii="Arial" w:eastAsia="Times New Roman" w:hAnsi="Arial" w:cs="Arial"/>
          <w:sz w:val="20"/>
          <w:szCs w:val="20"/>
        </w:rPr>
      </w:pPr>
      <w:r w:rsidRPr="0015598A">
        <w:rPr>
          <w:rFonts w:ascii="Arial" w:hAnsi="Arial" w:cs="Arial"/>
          <w:sz w:val="20"/>
          <w:szCs w:val="20"/>
        </w:rPr>
        <w:t xml:space="preserve">I herewith apply for participation in the General Assembly of Atlantic </w:t>
      </w:r>
      <w:proofErr w:type="spellStart"/>
      <w:r w:rsidRPr="0015598A">
        <w:rPr>
          <w:rFonts w:ascii="Arial" w:hAnsi="Arial" w:cs="Arial"/>
          <w:sz w:val="20"/>
          <w:szCs w:val="20"/>
        </w:rPr>
        <w:t>Grupa</w:t>
      </w:r>
      <w:proofErr w:type="spellEnd"/>
      <w:r w:rsidRPr="0015598A">
        <w:rPr>
          <w:rFonts w:ascii="Arial" w:hAnsi="Arial" w:cs="Arial"/>
          <w:sz w:val="20"/>
          <w:szCs w:val="20"/>
        </w:rPr>
        <w:t xml:space="preserve"> </w:t>
      </w:r>
      <w:proofErr w:type="spellStart"/>
      <w:r w:rsidRPr="0015598A">
        <w:rPr>
          <w:rFonts w:ascii="Arial" w:hAnsi="Arial" w:cs="Arial"/>
          <w:sz w:val="20"/>
          <w:szCs w:val="20"/>
        </w:rPr>
        <w:t>d.d.</w:t>
      </w:r>
      <w:proofErr w:type="spellEnd"/>
      <w:r w:rsidRPr="0015598A">
        <w:rPr>
          <w:rFonts w:ascii="Arial" w:hAnsi="Arial" w:cs="Arial"/>
          <w:sz w:val="20"/>
          <w:szCs w:val="20"/>
        </w:rPr>
        <w:t xml:space="preserve"> Zagreb, Miramarska 23, convoked for 24 June 2025, starting at 14:00 hours at Atlantic </w:t>
      </w:r>
      <w:proofErr w:type="spellStart"/>
      <w:r w:rsidRPr="0015598A">
        <w:rPr>
          <w:rFonts w:ascii="Arial" w:hAnsi="Arial" w:cs="Arial"/>
          <w:sz w:val="20"/>
          <w:szCs w:val="20"/>
        </w:rPr>
        <w:t>Grupa’s</w:t>
      </w:r>
      <w:proofErr w:type="spellEnd"/>
      <w:r w:rsidRPr="0015598A">
        <w:rPr>
          <w:rFonts w:ascii="Arial" w:hAnsi="Arial" w:cs="Arial"/>
          <w:sz w:val="20"/>
          <w:szCs w:val="20"/>
        </w:rPr>
        <w:t xml:space="preserve"> registered seat, in Zagreb, Miramarska 23.</w:t>
      </w:r>
    </w:p>
    <w:p w14:paraId="6FA81836" w14:textId="77777777" w:rsidR="00147724" w:rsidRPr="0015598A" w:rsidRDefault="00147724" w:rsidP="00147724">
      <w:pPr>
        <w:spacing w:before="100" w:beforeAutospacing="1" w:after="100" w:afterAutospacing="1"/>
        <w:jc w:val="both"/>
        <w:rPr>
          <w:rFonts w:ascii="Arial" w:eastAsia="Times New Roman" w:hAnsi="Arial" w:cs="Arial"/>
          <w:sz w:val="20"/>
          <w:szCs w:val="20"/>
        </w:rPr>
      </w:pPr>
      <w:r w:rsidRPr="0015598A">
        <w:rPr>
          <w:rFonts w:ascii="Arial" w:hAnsi="Arial" w:cs="Arial"/>
          <w:sz w:val="20"/>
          <w:szCs w:val="20"/>
        </w:rPr>
        <w:t>*</w:t>
      </w:r>
      <w:proofErr w:type="gramStart"/>
      <w:r w:rsidRPr="0015598A">
        <w:rPr>
          <w:rFonts w:ascii="Arial" w:hAnsi="Arial" w:cs="Arial"/>
          <w:sz w:val="20"/>
          <w:szCs w:val="20"/>
        </w:rPr>
        <w:t>please</w:t>
      </w:r>
      <w:proofErr w:type="gramEnd"/>
      <w:r w:rsidRPr="0015598A">
        <w:rPr>
          <w:rFonts w:ascii="Arial" w:hAnsi="Arial" w:cs="Arial"/>
          <w:sz w:val="20"/>
          <w:szCs w:val="20"/>
        </w:rPr>
        <w:t xml:space="preserve"> indicate if the total number of shares of the shareholder or shares on the custody account is different than the number with which it is voted at the General Assembly, or for which proxy is issued. If the number of shares is expected to change, please enter the following notice: “according to the number of shares registered on 17 June 2025”.</w:t>
      </w:r>
    </w:p>
    <w:p w14:paraId="1EB5BDD7" w14:textId="77777777" w:rsidR="00147724" w:rsidRPr="0015598A" w:rsidRDefault="00147724" w:rsidP="00147724">
      <w:pPr>
        <w:spacing w:before="100" w:beforeAutospacing="1" w:after="100" w:afterAutospacing="1"/>
        <w:jc w:val="both"/>
        <w:rPr>
          <w:rFonts w:ascii="Arial" w:eastAsia="Times New Roman" w:hAnsi="Arial" w:cs="Arial"/>
          <w:sz w:val="20"/>
          <w:szCs w:val="20"/>
          <w:lang w:eastAsia="hr-HR"/>
        </w:rPr>
      </w:pPr>
    </w:p>
    <w:p w14:paraId="602849E1" w14:textId="3D409C13" w:rsidR="00010E4F" w:rsidRDefault="00147724" w:rsidP="00147724">
      <w:r w:rsidRPr="0015598A">
        <w:rPr>
          <w:rFonts w:ascii="Arial" w:hAnsi="Arial" w:cs="Arial"/>
          <w:sz w:val="20"/>
          <w:szCs w:val="20"/>
        </w:rPr>
        <w:t>Signature of the shareholder/proxy: ____________________ Date: _____________</w:t>
      </w:r>
    </w:p>
    <w:sectPr w:rsidR="00010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24"/>
    <w:rsid w:val="00010E4F"/>
    <w:rsid w:val="00125B4F"/>
    <w:rsid w:val="00147724"/>
    <w:rsid w:val="00434D1B"/>
    <w:rsid w:val="00543047"/>
    <w:rsid w:val="00624B01"/>
    <w:rsid w:val="006C34C4"/>
    <w:rsid w:val="007C3A1A"/>
    <w:rsid w:val="00A47B4B"/>
    <w:rsid w:val="00AA1376"/>
    <w:rsid w:val="00D36C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ADEE"/>
  <w15:chartTrackingRefBased/>
  <w15:docId w15:val="{D97E94EE-9ADD-4456-A4C5-3EC5D035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724"/>
    <w:pPr>
      <w:spacing w:after="0" w:line="240" w:lineRule="auto"/>
    </w:pPr>
    <w:rPr>
      <w:rFonts w:ascii="Times New Roman" w:eastAsia="MS Mincho" w:hAnsi="Times New Roman" w:cs="Times New Roman"/>
      <w:kern w:val="0"/>
      <w:sz w:val="24"/>
      <w:szCs w:val="24"/>
      <w:lang w:val="en-GB" w:eastAsia="ja-JP"/>
      <w14:ligatures w14:val="none"/>
    </w:rPr>
  </w:style>
  <w:style w:type="paragraph" w:styleId="Heading1">
    <w:name w:val="heading 1"/>
    <w:basedOn w:val="Normal"/>
    <w:next w:val="Normal"/>
    <w:link w:val="Heading1Char"/>
    <w:uiPriority w:val="9"/>
    <w:qFormat/>
    <w:rsid w:val="0014772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4772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4772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4772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14772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14772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14772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14772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14772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72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14772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14772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14772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14772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14772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4772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4772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4772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14772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4772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4772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4772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4772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147724"/>
    <w:rPr>
      <w:i/>
      <w:iCs/>
      <w:color w:val="404040" w:themeColor="text1" w:themeTint="BF"/>
      <w:lang w:val="en-GB"/>
    </w:rPr>
  </w:style>
  <w:style w:type="paragraph" w:styleId="ListParagraph">
    <w:name w:val="List Paragraph"/>
    <w:basedOn w:val="Normal"/>
    <w:uiPriority w:val="34"/>
    <w:qFormat/>
    <w:rsid w:val="0014772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147724"/>
    <w:rPr>
      <w:i/>
      <w:iCs/>
      <w:color w:val="0F4761" w:themeColor="accent1" w:themeShade="BF"/>
    </w:rPr>
  </w:style>
  <w:style w:type="paragraph" w:styleId="IntenseQuote">
    <w:name w:val="Intense Quote"/>
    <w:basedOn w:val="Normal"/>
    <w:next w:val="Normal"/>
    <w:link w:val="IntenseQuoteChar"/>
    <w:uiPriority w:val="30"/>
    <w:qFormat/>
    <w:rsid w:val="0014772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147724"/>
    <w:rPr>
      <w:i/>
      <w:iCs/>
      <w:color w:val="0F4761" w:themeColor="accent1" w:themeShade="BF"/>
      <w:lang w:val="en-GB"/>
    </w:rPr>
  </w:style>
  <w:style w:type="character" w:styleId="IntenseReference">
    <w:name w:val="Intense Reference"/>
    <w:basedOn w:val="DefaultParagraphFont"/>
    <w:uiPriority w:val="32"/>
    <w:qFormat/>
    <w:rsid w:val="001477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Company>Atlantic Grupa</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Mindoljević</dc:creator>
  <cp:keywords/>
  <dc:description/>
  <cp:lastModifiedBy>Katarina Mindoljević</cp:lastModifiedBy>
  <cp:revision>1</cp:revision>
  <dcterms:created xsi:type="dcterms:W3CDTF">2025-05-05T12:53:00Z</dcterms:created>
  <dcterms:modified xsi:type="dcterms:W3CDTF">2025-05-05T12:54:00Z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98c205-7cf8-427e-abf8-9da10f7c14d6_Enabled">
    <vt:lpwstr>true</vt:lpwstr>
  </property>
  <property fmtid="{D5CDD505-2E9C-101B-9397-08002B2CF9AE}" pid="3" name="MSIP_Label_9198c205-7cf8-427e-abf8-9da10f7c14d6_SetDate">
    <vt:lpwstr>2025-05-05T12:54:23Z</vt:lpwstr>
  </property>
  <property fmtid="{D5CDD505-2E9C-101B-9397-08002B2CF9AE}" pid="4" name="MSIP_Label_9198c205-7cf8-427e-abf8-9da10f7c14d6_Method">
    <vt:lpwstr>Privileged</vt:lpwstr>
  </property>
  <property fmtid="{D5CDD505-2E9C-101B-9397-08002B2CF9AE}" pid="5" name="MSIP_Label_9198c205-7cf8-427e-abf8-9da10f7c14d6_Name">
    <vt:lpwstr>9198c205-7cf8-427e-abf8-9da10f7c14d6</vt:lpwstr>
  </property>
  <property fmtid="{D5CDD505-2E9C-101B-9397-08002B2CF9AE}" pid="6" name="MSIP_Label_9198c205-7cf8-427e-abf8-9da10f7c14d6_SiteId">
    <vt:lpwstr>607b92b1-0d9e-499e-b3b4-1716eddd7139</vt:lpwstr>
  </property>
  <property fmtid="{D5CDD505-2E9C-101B-9397-08002B2CF9AE}" pid="7" name="MSIP_Label_9198c205-7cf8-427e-abf8-9da10f7c14d6_ActionId">
    <vt:lpwstr>d85ad3ba-2bb4-4730-8b8c-0c33edbd472d</vt:lpwstr>
  </property>
  <property fmtid="{D5CDD505-2E9C-101B-9397-08002B2CF9AE}" pid="8" name="MSIP_Label_9198c205-7cf8-427e-abf8-9da10f7c14d6_ContentBits">
    <vt:lpwstr>0</vt:lpwstr>
  </property>
</Properties>
</file>