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Century Gothic" w:cs="Century Gothic" w:eastAsia="Century Gothic" w:hAnsi="Century Gothic"/>
          <w:b w:val="1"/>
          <w:sz w:val="24"/>
          <w:szCs w:val="24"/>
          <w:u w:val="single"/>
        </w:rPr>
      </w:pPr>
      <w:r w:rsidDel="00000000" w:rsidR="00000000" w:rsidRPr="00000000">
        <w:rPr>
          <w:rFonts w:ascii="Century Gothic" w:cs="Century Gothic" w:eastAsia="Century Gothic" w:hAnsi="Century Gothic"/>
          <w:b w:val="1"/>
          <w:sz w:val="24"/>
          <w:szCs w:val="24"/>
          <w:u w:val="single"/>
          <w:rtl w:val="0"/>
        </w:rPr>
        <w:t xml:space="preserve">QFI Lesson Plan Template: World Cup </w:t>
      </w:r>
    </w:p>
    <w:p w:rsidR="00000000" w:rsidDel="00000000" w:rsidP="00000000" w:rsidRDefault="00000000" w:rsidRPr="00000000" w14:paraId="00000002">
      <w:pPr>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3">
      <w:pP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TITLE</w:t>
      </w:r>
      <w:r w:rsidDel="00000000" w:rsidR="00000000" w:rsidRPr="00000000">
        <w:rPr>
          <w:rFonts w:ascii="Century Gothic" w:cs="Century Gothic" w:eastAsia="Century Gothic" w:hAnsi="Century Gothic"/>
          <w:rtl w:val="0"/>
        </w:rPr>
        <w:t xml:space="preserve">: Costs and Benefits of Hosting an International Sporting Event</w:t>
      </w:r>
    </w:p>
    <w:p w:rsidR="00000000" w:rsidDel="00000000" w:rsidP="00000000" w:rsidRDefault="00000000" w:rsidRPr="00000000" w14:paraId="00000004">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5">
      <w:pP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AUTHOR(S):</w:t>
      </w: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06">
      <w:pPr>
        <w:numPr>
          <w:ilvl w:val="0"/>
          <w:numId w:val="3"/>
        </w:numPr>
        <w:ind w:left="720" w:hanging="360"/>
        <w:rPr>
          <w:rFonts w:ascii="Century Gothic" w:cs="Century Gothic" w:eastAsia="Century Gothic" w:hAnsi="Century Gothic"/>
          <w:i w:val="1"/>
          <w:u w:val="none"/>
        </w:rPr>
      </w:pPr>
      <w:r w:rsidDel="00000000" w:rsidR="00000000" w:rsidRPr="00000000">
        <w:rPr>
          <w:rFonts w:ascii="Century Gothic" w:cs="Century Gothic" w:eastAsia="Century Gothic" w:hAnsi="Century Gothic"/>
          <w:i w:val="1"/>
          <w:rtl w:val="0"/>
        </w:rPr>
        <w:t xml:space="preserve">Brielle Carlson, Grand Rapids High School, Grand Rapids, MN</w:t>
      </w:r>
    </w:p>
    <w:p w:rsidR="00000000" w:rsidDel="00000000" w:rsidP="00000000" w:rsidRDefault="00000000" w:rsidRPr="00000000" w14:paraId="00000007">
      <w:pPr>
        <w:numPr>
          <w:ilvl w:val="0"/>
          <w:numId w:val="3"/>
        </w:numPr>
        <w:ind w:left="720" w:hanging="360"/>
        <w:rPr>
          <w:rFonts w:ascii="Century Gothic" w:cs="Century Gothic" w:eastAsia="Century Gothic" w:hAnsi="Century Gothic"/>
          <w:i w:val="1"/>
          <w:u w:val="none"/>
        </w:rPr>
      </w:pPr>
      <w:r w:rsidDel="00000000" w:rsidR="00000000" w:rsidRPr="00000000">
        <w:rPr>
          <w:rFonts w:ascii="Century Gothic" w:cs="Century Gothic" w:eastAsia="Century Gothic" w:hAnsi="Century Gothic"/>
          <w:i w:val="1"/>
          <w:rtl w:val="0"/>
        </w:rPr>
        <w:t xml:space="preserve">Erik Hodges, Prospect High School, Mount Prospect, IL</w:t>
      </w:r>
    </w:p>
    <w:p w:rsidR="00000000" w:rsidDel="00000000" w:rsidP="00000000" w:rsidRDefault="00000000" w:rsidRPr="00000000" w14:paraId="00000008">
      <w:pPr>
        <w:numPr>
          <w:ilvl w:val="0"/>
          <w:numId w:val="3"/>
        </w:numPr>
        <w:ind w:left="720" w:hanging="360"/>
        <w:rPr>
          <w:rFonts w:ascii="Century Gothic" w:cs="Century Gothic" w:eastAsia="Century Gothic" w:hAnsi="Century Gothic"/>
          <w:i w:val="1"/>
          <w:u w:val="none"/>
        </w:rPr>
      </w:pPr>
      <w:r w:rsidDel="00000000" w:rsidR="00000000" w:rsidRPr="00000000">
        <w:rPr>
          <w:rFonts w:ascii="Century Gothic" w:cs="Century Gothic" w:eastAsia="Century Gothic" w:hAnsi="Century Gothic"/>
          <w:i w:val="1"/>
          <w:rtl w:val="0"/>
        </w:rPr>
        <w:t xml:space="preserve">Elizabeth González, Bishop Lynch High School, TX</w:t>
      </w:r>
    </w:p>
    <w:p w:rsidR="00000000" w:rsidDel="00000000" w:rsidP="00000000" w:rsidRDefault="00000000" w:rsidRPr="00000000" w14:paraId="00000009">
      <w:pPr>
        <w:rPr>
          <w:rFonts w:ascii="Century Gothic" w:cs="Century Gothic" w:eastAsia="Century Gothic" w:hAnsi="Century Gothic"/>
          <w:i w:val="1"/>
        </w:rPr>
      </w:pPr>
      <w:r w:rsidDel="00000000" w:rsidR="00000000" w:rsidRPr="00000000">
        <w:rPr>
          <w:rtl w:val="0"/>
        </w:rPr>
      </w:r>
    </w:p>
    <w:p w:rsidR="00000000" w:rsidDel="00000000" w:rsidP="00000000" w:rsidRDefault="00000000" w:rsidRPr="00000000" w14:paraId="0000000A">
      <w:pP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SUMMARY OF THE LESSON/UNIT:</w:t>
      </w: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0B">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Students will explore the different aspects of hosting an international sporting event using Qatar as the case study. Through a close examination students will report on each aspect and then take a stance on their belief if the significant investment by host countries' benefits outweigh the costs.  </w:t>
      </w:r>
    </w:p>
    <w:p w:rsidR="00000000" w:rsidDel="00000000" w:rsidP="00000000" w:rsidRDefault="00000000" w:rsidRPr="00000000" w14:paraId="0000000C">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D">
      <w:pP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SUBJECTS</w:t>
      </w: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0E">
      <w:pPr>
        <w:numPr>
          <w:ilvl w:val="0"/>
          <w:numId w:val="5"/>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International Baccalaureate Geography</w:t>
      </w:r>
    </w:p>
    <w:p w:rsidR="00000000" w:rsidDel="00000000" w:rsidP="00000000" w:rsidRDefault="00000000" w:rsidRPr="00000000" w14:paraId="0000000F">
      <w:pPr>
        <w:numPr>
          <w:ilvl w:val="0"/>
          <w:numId w:val="5"/>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AP Human Geography </w:t>
      </w:r>
    </w:p>
    <w:p w:rsidR="00000000" w:rsidDel="00000000" w:rsidP="00000000" w:rsidRDefault="00000000" w:rsidRPr="00000000" w14:paraId="00000010">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1">
      <w:pP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GRADE LEVEL(S): </w:t>
      </w:r>
      <w:r w:rsidDel="00000000" w:rsidR="00000000" w:rsidRPr="00000000">
        <w:rPr>
          <w:rFonts w:ascii="Century Gothic" w:cs="Century Gothic" w:eastAsia="Century Gothic" w:hAnsi="Century Gothic"/>
          <w:rtl w:val="0"/>
        </w:rPr>
        <w:t xml:space="preserve">High School</w:t>
      </w:r>
    </w:p>
    <w:p w:rsidR="00000000" w:rsidDel="00000000" w:rsidP="00000000" w:rsidRDefault="00000000" w:rsidRPr="00000000" w14:paraId="00000012">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3">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TIMING: </w:t>
      </w:r>
    </w:p>
    <w:p w:rsidR="00000000" w:rsidDel="00000000" w:rsidP="00000000" w:rsidRDefault="00000000" w:rsidRPr="00000000" w14:paraId="00000014">
      <w:pPr>
        <w:numPr>
          <w:ilvl w:val="0"/>
          <w:numId w:val="4"/>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3-4, 50 minute class periods</w:t>
      </w:r>
    </w:p>
    <w:p w:rsidR="00000000" w:rsidDel="00000000" w:rsidP="00000000" w:rsidRDefault="00000000" w:rsidRPr="00000000" w14:paraId="00000015">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6">
      <w:pPr>
        <w:rPr>
          <w:rFonts w:ascii="Century Gothic" w:cs="Century Gothic" w:eastAsia="Century Gothic" w:hAnsi="Century Gothic"/>
        </w:rPr>
      </w:pPr>
      <w:bookmarkStart w:colFirst="0" w:colLast="0" w:name="_gjdgxs" w:id="0"/>
      <w:bookmarkEnd w:id="0"/>
      <w:r w:rsidDel="00000000" w:rsidR="00000000" w:rsidRPr="00000000">
        <w:rPr>
          <w:rFonts w:ascii="Century Gothic" w:cs="Century Gothic" w:eastAsia="Century Gothic" w:hAnsi="Century Gothic"/>
          <w:b w:val="1"/>
          <w:rtl w:val="0"/>
        </w:rPr>
        <w:t xml:space="preserve">STANDARDS</w:t>
      </w:r>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17">
      <w:pPr>
        <w:numPr>
          <w:ilvl w:val="0"/>
          <w:numId w:val="6"/>
        </w:numPr>
        <w:ind w:left="720" w:hanging="360"/>
        <w:rPr>
          <w:rFonts w:ascii="Century Gothic" w:cs="Century Gothic" w:eastAsia="Century Gothic" w:hAnsi="Century Gothic"/>
          <w:u w:val="none"/>
        </w:rPr>
      </w:pPr>
      <w:bookmarkStart w:colFirst="0" w:colLast="0" w:name="_fvflep2wipjo" w:id="1"/>
      <w:bookmarkEnd w:id="1"/>
      <w:r w:rsidDel="00000000" w:rsidR="00000000" w:rsidRPr="00000000">
        <w:rPr>
          <w:rFonts w:ascii="Century Gothic" w:cs="Century Gothic" w:eastAsia="Century Gothic" w:hAnsi="Century Gothic"/>
          <w:rtl w:val="0"/>
        </w:rPr>
        <w:t xml:space="preserve">IB Option E: Leisure, Tourism and Sport</w:t>
      </w:r>
    </w:p>
    <w:p w:rsidR="00000000" w:rsidDel="00000000" w:rsidP="00000000" w:rsidRDefault="00000000" w:rsidRPr="00000000" w14:paraId="00000018">
      <w:pPr>
        <w:numPr>
          <w:ilvl w:val="1"/>
          <w:numId w:val="6"/>
        </w:numPr>
        <w:ind w:left="1440" w:hanging="360"/>
        <w:rPr>
          <w:rFonts w:ascii="Century Gothic" w:cs="Century Gothic" w:eastAsia="Century Gothic" w:hAnsi="Century Gothic"/>
          <w:u w:val="none"/>
        </w:rPr>
      </w:pPr>
      <w:bookmarkStart w:colFirst="0" w:colLast="0" w:name="_7rt3u6b1wuk1" w:id="2"/>
      <w:bookmarkEnd w:id="2"/>
      <w:r w:rsidDel="00000000" w:rsidR="00000000" w:rsidRPr="00000000">
        <w:rPr>
          <w:rFonts w:ascii="Century Gothic" w:cs="Century Gothic" w:eastAsia="Century Gothic" w:hAnsi="Century Gothic"/>
          <w:rtl w:val="0"/>
        </w:rPr>
        <w:t xml:space="preserve">Tourism and Sport at the International Scale</w:t>
      </w:r>
    </w:p>
    <w:p w:rsidR="00000000" w:rsidDel="00000000" w:rsidP="00000000" w:rsidRDefault="00000000" w:rsidRPr="00000000" w14:paraId="00000019">
      <w:pPr>
        <w:numPr>
          <w:ilvl w:val="0"/>
          <w:numId w:val="6"/>
        </w:numPr>
        <w:shd w:fill="ffffff" w:val="clea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AP Human Geography</w:t>
      </w:r>
    </w:p>
    <w:p w:rsidR="00000000" w:rsidDel="00000000" w:rsidP="00000000" w:rsidRDefault="00000000" w:rsidRPr="00000000" w14:paraId="0000001A">
      <w:pPr>
        <w:numPr>
          <w:ilvl w:val="1"/>
          <w:numId w:val="6"/>
        </w:numPr>
        <w:shd w:fill="ffffff" w:val="clea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Population and Migration Patterns and Processes (Unit 2)</w:t>
      </w:r>
    </w:p>
    <w:p w:rsidR="00000000" w:rsidDel="00000000" w:rsidP="00000000" w:rsidRDefault="00000000" w:rsidRPr="00000000" w14:paraId="0000001B">
      <w:pPr>
        <w:numPr>
          <w:ilvl w:val="1"/>
          <w:numId w:val="6"/>
        </w:numPr>
        <w:shd w:fill="ffffff" w:val="clea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Cities and Urban Land Use Patterns and Processes (Unit 6)</w:t>
      </w:r>
    </w:p>
    <w:p w:rsidR="00000000" w:rsidDel="00000000" w:rsidP="00000000" w:rsidRDefault="00000000" w:rsidRPr="00000000" w14:paraId="0000001C">
      <w:pPr>
        <w:numPr>
          <w:ilvl w:val="1"/>
          <w:numId w:val="6"/>
        </w:numPr>
        <w:shd w:fill="ffffff" w:val="clea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Industrial and Economic Development Patterns and Processes (Unit 7)</w:t>
      </w:r>
      <w:r w:rsidDel="00000000" w:rsidR="00000000" w:rsidRPr="00000000">
        <w:rPr>
          <w:rtl w:val="0"/>
        </w:rPr>
      </w:r>
    </w:p>
    <w:p w:rsidR="00000000" w:rsidDel="00000000" w:rsidP="00000000" w:rsidRDefault="00000000" w:rsidRPr="00000000" w14:paraId="0000001D">
      <w:pPr>
        <w:ind w:left="1440" w:right="-720" w:firstLine="0"/>
        <w:rPr>
          <w:rFonts w:ascii="Century Gothic" w:cs="Century Gothic" w:eastAsia="Century Gothic" w:hAnsi="Century Gothic"/>
          <w:color w:val="202020"/>
          <w:sz w:val="23"/>
          <w:szCs w:val="23"/>
        </w:rPr>
      </w:pPr>
      <w:r w:rsidDel="00000000" w:rsidR="00000000" w:rsidRPr="00000000">
        <w:rPr>
          <w:rtl w:val="0"/>
        </w:rPr>
      </w:r>
    </w:p>
    <w:p w:rsidR="00000000" w:rsidDel="00000000" w:rsidP="00000000" w:rsidRDefault="00000000" w:rsidRPr="00000000" w14:paraId="0000001E">
      <w:pPr>
        <w:rPr>
          <w:rFonts w:ascii="Century Gothic" w:cs="Century Gothic" w:eastAsia="Century Gothic" w:hAnsi="Century Gothic"/>
          <w:i w:val="1"/>
        </w:rPr>
      </w:pPr>
      <w:r w:rsidDel="00000000" w:rsidR="00000000" w:rsidRPr="00000000">
        <w:rPr>
          <w:rFonts w:ascii="Century Gothic" w:cs="Century Gothic" w:eastAsia="Century Gothic" w:hAnsi="Century Gothic"/>
          <w:b w:val="1"/>
          <w:rtl w:val="0"/>
        </w:rPr>
        <w:t xml:space="preserve">ESSENTIAL QUESTION/COMPELLING QUESTION</w:t>
      </w:r>
      <w:r w:rsidDel="00000000" w:rsidR="00000000" w:rsidRPr="00000000">
        <w:rPr>
          <w:rFonts w:ascii="Century Gothic" w:cs="Century Gothic" w:eastAsia="Century Gothic" w:hAnsi="Century Gothic"/>
          <w:rtl w:val="0"/>
        </w:rPr>
        <w:t xml:space="preserve">:</w:t>
      </w:r>
      <w:r w:rsidDel="00000000" w:rsidR="00000000" w:rsidRPr="00000000">
        <w:rPr>
          <w:rFonts w:ascii="Century Gothic" w:cs="Century Gothic" w:eastAsia="Century Gothic" w:hAnsi="Century Gothic"/>
          <w:i w:val="1"/>
          <w:rtl w:val="0"/>
        </w:rPr>
        <w:t xml:space="preserve"> </w:t>
      </w:r>
    </w:p>
    <w:p w:rsidR="00000000" w:rsidDel="00000000" w:rsidP="00000000" w:rsidRDefault="00000000" w:rsidRPr="00000000" w14:paraId="0000001F">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What are the costs and benefits associated with hosting an international sporting event?</w:t>
      </w:r>
    </w:p>
    <w:p w:rsidR="00000000" w:rsidDel="00000000" w:rsidP="00000000" w:rsidRDefault="00000000" w:rsidRPr="00000000" w14:paraId="00000020">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1">
      <w:pP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LEARNING OBJECTIVES:</w:t>
      </w: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22">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Students will be able to:</w:t>
      </w:r>
    </w:p>
    <w:p w:rsidR="00000000" w:rsidDel="00000000" w:rsidP="00000000" w:rsidRDefault="00000000" w:rsidRPr="00000000" w14:paraId="00000023">
      <w:pPr>
        <w:numPr>
          <w:ilvl w:val="0"/>
          <w:numId w:val="7"/>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Read and Investigate a variety of articles in regards to the World Cup in Qatar.</w:t>
      </w:r>
    </w:p>
    <w:p w:rsidR="00000000" w:rsidDel="00000000" w:rsidP="00000000" w:rsidRDefault="00000000" w:rsidRPr="00000000" w14:paraId="00000024">
      <w:pPr>
        <w:numPr>
          <w:ilvl w:val="0"/>
          <w:numId w:val="7"/>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Recognize the costs and benefits of hosting an international sporting event. </w:t>
      </w:r>
    </w:p>
    <w:p w:rsidR="00000000" w:rsidDel="00000000" w:rsidP="00000000" w:rsidRDefault="00000000" w:rsidRPr="00000000" w14:paraId="00000025">
      <w:pPr>
        <w:numPr>
          <w:ilvl w:val="0"/>
          <w:numId w:val="7"/>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Create a conclusion on the worth of investment in hosting an international sporting event. </w:t>
      </w:r>
    </w:p>
    <w:p w:rsidR="00000000" w:rsidDel="00000000" w:rsidP="00000000" w:rsidRDefault="00000000" w:rsidRPr="00000000" w14:paraId="00000026">
      <w:pP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LISTS OF MATERIALS/RESOURCES NEEDED:</w:t>
      </w:r>
      <w:r w:rsidDel="00000000" w:rsidR="00000000" w:rsidRPr="00000000">
        <w:rPr>
          <w:rFonts w:ascii="Century Gothic" w:cs="Century Gothic" w:eastAsia="Century Gothic" w:hAnsi="Century Gothic"/>
          <w:rtl w:val="0"/>
        </w:rPr>
        <w:t xml:space="preserve"> </w:t>
      </w:r>
      <w:r w:rsidDel="00000000" w:rsidR="00000000" w:rsidRPr="00000000">
        <w:rPr>
          <w:rtl w:val="0"/>
        </w:rPr>
      </w:r>
    </w:p>
    <w:p w:rsidR="00000000" w:rsidDel="00000000" w:rsidP="00000000" w:rsidRDefault="00000000" w:rsidRPr="00000000" w14:paraId="00000027">
      <w:pPr>
        <w:numPr>
          <w:ilvl w:val="0"/>
          <w:numId w:val="1"/>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Google Drive folder </w:t>
      </w:r>
      <w:hyperlink r:id="rId6">
        <w:r w:rsidDel="00000000" w:rsidR="00000000" w:rsidRPr="00000000">
          <w:rPr>
            <w:rFonts w:ascii="Century Gothic" w:cs="Century Gothic" w:eastAsia="Century Gothic" w:hAnsi="Century Gothic"/>
            <w:color w:val="1155cc"/>
            <w:u w:val="single"/>
            <w:rtl w:val="0"/>
          </w:rPr>
          <w:t xml:space="preserve">link</w:t>
        </w:r>
      </w:hyperlink>
      <w:r w:rsidDel="00000000" w:rsidR="00000000" w:rsidRPr="00000000">
        <w:rPr>
          <w:rtl w:val="0"/>
        </w:rPr>
      </w:r>
    </w:p>
    <w:p w:rsidR="00000000" w:rsidDel="00000000" w:rsidP="00000000" w:rsidRDefault="00000000" w:rsidRPr="00000000" w14:paraId="00000028">
      <w:pPr>
        <w:numPr>
          <w:ilvl w:val="0"/>
          <w:numId w:val="1"/>
        </w:numPr>
        <w:ind w:left="720" w:hanging="360"/>
        <w:rPr>
          <w:rFonts w:ascii="Century Gothic" w:cs="Century Gothic" w:eastAsia="Century Gothic" w:hAnsi="Century Gothic"/>
          <w:u w:val="none"/>
        </w:rPr>
      </w:pPr>
      <w:hyperlink r:id="rId7">
        <w:r w:rsidDel="00000000" w:rsidR="00000000" w:rsidRPr="00000000">
          <w:rPr>
            <w:rFonts w:ascii="Century Gothic" w:cs="Century Gothic" w:eastAsia="Century Gothic" w:hAnsi="Century Gothic"/>
            <w:color w:val="1155cc"/>
            <w:u w:val="single"/>
            <w:rtl w:val="0"/>
          </w:rPr>
          <w:t xml:space="preserve">Articles</w:t>
        </w:r>
      </w:hyperlink>
      <w:r w:rsidDel="00000000" w:rsidR="00000000" w:rsidRPr="00000000">
        <w:rPr>
          <w:rFonts w:ascii="Century Gothic" w:cs="Century Gothic" w:eastAsia="Century Gothic" w:hAnsi="Century Gothic"/>
          <w:rtl w:val="0"/>
        </w:rPr>
        <w:t xml:space="preserve"> in Google Docs and PDF format, two for each topic</w:t>
      </w:r>
      <w:r w:rsidDel="00000000" w:rsidR="00000000" w:rsidRPr="00000000">
        <w:rPr>
          <w:rtl w:val="0"/>
        </w:rPr>
      </w:r>
    </w:p>
    <w:p w:rsidR="00000000" w:rsidDel="00000000" w:rsidP="00000000" w:rsidRDefault="00000000" w:rsidRPr="00000000" w14:paraId="00000029">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A">
      <w:pP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BACKGROUND/CONTEXT/RATIONALE:</w:t>
      </w: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2B">
      <w:pPr>
        <w:shd w:fill="ffffff" w:val="clear"/>
        <w:spacing w:after="460" w:line="276" w:lineRule="auto"/>
        <w:ind w:left="0" w:firstLine="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Major world events like the Olympics and the World Cup offer an opportunity for nations to take center stage in the world arena- but at what cost. In this lesson students will explore the cost/benefit analysis of the investment on behalf of Qatar in preparation for hosting the 2022 World Cup. As with other hosts in the past, this spotlight highlighted some of the challenges that a small nation like Qatar would encounter as well as the concerning treatment of migrant workers that are essential to the building of infrastructure to make the event a reality. </w:t>
      </w:r>
      <w:r w:rsidDel="00000000" w:rsidR="00000000" w:rsidRPr="00000000">
        <w:rPr>
          <w:rtl w:val="0"/>
        </w:rPr>
      </w:r>
    </w:p>
    <w:p w:rsidR="00000000" w:rsidDel="00000000" w:rsidP="00000000" w:rsidRDefault="00000000" w:rsidRPr="00000000" w14:paraId="0000002C">
      <w:pPr>
        <w:rPr>
          <w:rFonts w:ascii="Century Gothic" w:cs="Century Gothic" w:eastAsia="Century Gothic" w:hAnsi="Century Gothic"/>
          <w:i w:val="1"/>
        </w:rPr>
      </w:pPr>
      <w:r w:rsidDel="00000000" w:rsidR="00000000" w:rsidRPr="00000000">
        <w:rPr>
          <w:rFonts w:ascii="Century Gothic" w:cs="Century Gothic" w:eastAsia="Century Gothic" w:hAnsi="Century Gothic"/>
          <w:b w:val="1"/>
          <w:rtl w:val="0"/>
        </w:rPr>
        <w:t xml:space="preserve">PROCEDURES/PROCESS/TASKS</w:t>
      </w:r>
      <w:r w:rsidDel="00000000" w:rsidR="00000000" w:rsidRPr="00000000">
        <w:rPr>
          <w:rFonts w:ascii="Century Gothic" w:cs="Century Gothic" w:eastAsia="Century Gothic" w:hAnsi="Century Gothic"/>
          <w:b w:val="1"/>
          <w:i w:val="1"/>
          <w:rtl w:val="0"/>
        </w:rPr>
        <w:t xml:space="preserve">:</w:t>
      </w:r>
      <w:r w:rsidDel="00000000" w:rsidR="00000000" w:rsidRPr="00000000">
        <w:rPr>
          <w:rFonts w:ascii="Century Gothic" w:cs="Century Gothic" w:eastAsia="Century Gothic" w:hAnsi="Century Gothic"/>
          <w:i w:val="1"/>
          <w:rtl w:val="0"/>
        </w:rPr>
        <w:t xml:space="preserve"> </w:t>
      </w:r>
    </w:p>
    <w:p w:rsidR="00000000" w:rsidDel="00000000" w:rsidP="00000000" w:rsidRDefault="00000000" w:rsidRPr="00000000" w14:paraId="0000002D">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Propose the question and have students discuss with a partner: </w:t>
      </w:r>
      <w:r w:rsidDel="00000000" w:rsidR="00000000" w:rsidRPr="00000000">
        <w:rPr>
          <w:rFonts w:ascii="Century Gothic" w:cs="Century Gothic" w:eastAsia="Century Gothic" w:hAnsi="Century Gothic"/>
          <w:i w:val="1"/>
          <w:rtl w:val="0"/>
        </w:rPr>
        <w:t xml:space="preserve">What are the costs and benefits associated with hosting an international sporting event?</w:t>
      </w:r>
    </w:p>
    <w:p w:rsidR="00000000" w:rsidDel="00000000" w:rsidP="00000000" w:rsidRDefault="00000000" w:rsidRPr="00000000" w14:paraId="0000002E">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All students will individually read the article linked in this </w:t>
      </w:r>
      <w:hyperlink r:id="rId8">
        <w:r w:rsidDel="00000000" w:rsidR="00000000" w:rsidRPr="00000000">
          <w:rPr>
            <w:rFonts w:ascii="Century Gothic" w:cs="Century Gothic" w:eastAsia="Century Gothic" w:hAnsi="Century Gothic"/>
            <w:color w:val="1155cc"/>
            <w:u w:val="single"/>
            <w:rtl w:val="0"/>
          </w:rPr>
          <w:t xml:space="preserve">document</w:t>
        </w:r>
      </w:hyperlink>
      <w:r w:rsidDel="00000000" w:rsidR="00000000" w:rsidRPr="00000000">
        <w:rPr>
          <w:rFonts w:ascii="Century Gothic" w:cs="Century Gothic" w:eastAsia="Century Gothic" w:hAnsi="Century Gothic"/>
          <w:rtl w:val="0"/>
        </w:rPr>
        <w:t xml:space="preserve">. Students will answer the questions included in the document.</w:t>
      </w:r>
    </w:p>
    <w:p w:rsidR="00000000" w:rsidDel="00000000" w:rsidP="00000000" w:rsidRDefault="00000000" w:rsidRPr="00000000" w14:paraId="0000002F">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As a whole class, students will go over the answers to the questions and the teacher will guide the discussion. </w:t>
      </w:r>
    </w:p>
    <w:p w:rsidR="00000000" w:rsidDel="00000000" w:rsidP="00000000" w:rsidRDefault="00000000" w:rsidRPr="00000000" w14:paraId="00000030">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Break students into 5 groups and assign one of the following topics: </w:t>
      </w:r>
      <w:hyperlink r:id="rId9">
        <w:r w:rsidDel="00000000" w:rsidR="00000000" w:rsidRPr="00000000">
          <w:rPr>
            <w:rFonts w:ascii="Century Gothic" w:cs="Century Gothic" w:eastAsia="Century Gothic" w:hAnsi="Century Gothic"/>
            <w:color w:val="1155cc"/>
            <w:u w:val="single"/>
            <w:rtl w:val="0"/>
          </w:rPr>
          <w:t xml:space="preserve">Migration</w:t>
        </w:r>
      </w:hyperlink>
      <w:r w:rsidDel="00000000" w:rsidR="00000000" w:rsidRPr="00000000">
        <w:rPr>
          <w:rFonts w:ascii="Century Gothic" w:cs="Century Gothic" w:eastAsia="Century Gothic" w:hAnsi="Century Gothic"/>
          <w:rtl w:val="0"/>
        </w:rPr>
        <w:t xml:space="preserve">, </w:t>
      </w:r>
      <w:hyperlink r:id="rId10">
        <w:r w:rsidDel="00000000" w:rsidR="00000000" w:rsidRPr="00000000">
          <w:rPr>
            <w:rFonts w:ascii="Century Gothic" w:cs="Century Gothic" w:eastAsia="Century Gothic" w:hAnsi="Century Gothic"/>
            <w:color w:val="1155cc"/>
            <w:u w:val="single"/>
            <w:rtl w:val="0"/>
          </w:rPr>
          <w:t xml:space="preserve">Human Rights</w:t>
        </w:r>
      </w:hyperlink>
      <w:r w:rsidDel="00000000" w:rsidR="00000000" w:rsidRPr="00000000">
        <w:rPr>
          <w:rFonts w:ascii="Century Gothic" w:cs="Century Gothic" w:eastAsia="Century Gothic" w:hAnsi="Century Gothic"/>
          <w:rtl w:val="0"/>
        </w:rPr>
        <w:t xml:space="preserve">, </w:t>
      </w:r>
      <w:hyperlink r:id="rId11">
        <w:r w:rsidDel="00000000" w:rsidR="00000000" w:rsidRPr="00000000">
          <w:rPr>
            <w:rFonts w:ascii="Century Gothic" w:cs="Century Gothic" w:eastAsia="Century Gothic" w:hAnsi="Century Gothic"/>
            <w:color w:val="1155cc"/>
            <w:u w:val="single"/>
            <w:rtl w:val="0"/>
          </w:rPr>
          <w:t xml:space="preserve">Infrastructure</w:t>
        </w:r>
      </w:hyperlink>
      <w:r w:rsidDel="00000000" w:rsidR="00000000" w:rsidRPr="00000000">
        <w:rPr>
          <w:rFonts w:ascii="Century Gothic" w:cs="Century Gothic" w:eastAsia="Century Gothic" w:hAnsi="Century Gothic"/>
          <w:rtl w:val="0"/>
        </w:rPr>
        <w:t xml:space="preserve">, </w:t>
      </w:r>
      <w:hyperlink r:id="rId12">
        <w:r w:rsidDel="00000000" w:rsidR="00000000" w:rsidRPr="00000000">
          <w:rPr>
            <w:rFonts w:ascii="Century Gothic" w:cs="Century Gothic" w:eastAsia="Century Gothic" w:hAnsi="Century Gothic"/>
            <w:color w:val="1155cc"/>
            <w:u w:val="single"/>
            <w:rtl w:val="0"/>
          </w:rPr>
          <w:t xml:space="preserve">GeoPolitics</w:t>
        </w:r>
      </w:hyperlink>
      <w:r w:rsidDel="00000000" w:rsidR="00000000" w:rsidRPr="00000000">
        <w:rPr>
          <w:rFonts w:ascii="Century Gothic" w:cs="Century Gothic" w:eastAsia="Century Gothic" w:hAnsi="Century Gothic"/>
          <w:rtl w:val="0"/>
        </w:rPr>
        <w:t xml:space="preserve"> or </w:t>
      </w:r>
      <w:hyperlink r:id="rId13">
        <w:r w:rsidDel="00000000" w:rsidR="00000000" w:rsidRPr="00000000">
          <w:rPr>
            <w:rFonts w:ascii="Century Gothic" w:cs="Century Gothic" w:eastAsia="Century Gothic" w:hAnsi="Century Gothic"/>
            <w:color w:val="1155cc"/>
            <w:u w:val="single"/>
            <w:rtl w:val="0"/>
          </w:rPr>
          <w:t xml:space="preserve">Sustainability</w:t>
        </w:r>
      </w:hyperlink>
      <w:r w:rsidDel="00000000" w:rsidR="00000000" w:rsidRPr="00000000">
        <w:rPr>
          <w:rFonts w:ascii="Century Gothic" w:cs="Century Gothic" w:eastAsia="Century Gothic" w:hAnsi="Century Gothic"/>
          <w:rtl w:val="0"/>
        </w:rPr>
        <w:t xml:space="preserve">.</w:t>
      </w:r>
      <w:r w:rsidDel="00000000" w:rsidR="00000000" w:rsidRPr="00000000">
        <w:rPr>
          <w:rtl w:val="0"/>
        </w:rPr>
      </w:r>
    </w:p>
    <w:p w:rsidR="00000000" w:rsidDel="00000000" w:rsidP="00000000" w:rsidRDefault="00000000" w:rsidRPr="00000000" w14:paraId="00000031">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In each group, assign students a set of articles to read and complete this </w:t>
      </w:r>
      <w:hyperlink r:id="rId14">
        <w:r w:rsidDel="00000000" w:rsidR="00000000" w:rsidRPr="00000000">
          <w:rPr>
            <w:rFonts w:ascii="Century Gothic" w:cs="Century Gothic" w:eastAsia="Century Gothic" w:hAnsi="Century Gothic"/>
            <w:color w:val="1155cc"/>
            <w:u w:val="single"/>
            <w:rtl w:val="0"/>
          </w:rPr>
          <w:t xml:space="preserve">document</w:t>
        </w:r>
      </w:hyperlink>
      <w:r w:rsidDel="00000000" w:rsidR="00000000" w:rsidRPr="00000000">
        <w:rPr>
          <w:rtl w:val="0"/>
        </w:rPr>
      </w:r>
    </w:p>
    <w:p w:rsidR="00000000" w:rsidDel="00000000" w:rsidP="00000000" w:rsidRDefault="00000000" w:rsidRPr="00000000" w14:paraId="00000032">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After students have completed the document in Step 5, they create a short slide presentation on their topic to present to class. Students should add their information into this </w:t>
      </w:r>
      <w:hyperlink r:id="rId15">
        <w:r w:rsidDel="00000000" w:rsidR="00000000" w:rsidRPr="00000000">
          <w:rPr>
            <w:rFonts w:ascii="Century Gothic" w:cs="Century Gothic" w:eastAsia="Century Gothic" w:hAnsi="Century Gothic"/>
            <w:color w:val="1155cc"/>
            <w:u w:val="single"/>
            <w:rtl w:val="0"/>
          </w:rPr>
          <w:t xml:space="preserve">slide template</w:t>
        </w:r>
      </w:hyperlink>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33">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Small groups present their slide information. As students listen to group presentations, they complete a notes </w:t>
      </w:r>
      <w:hyperlink r:id="rId16">
        <w:r w:rsidDel="00000000" w:rsidR="00000000" w:rsidRPr="00000000">
          <w:rPr>
            <w:rFonts w:ascii="Century Gothic" w:cs="Century Gothic" w:eastAsia="Century Gothic" w:hAnsi="Century Gothic"/>
            <w:color w:val="1155cc"/>
            <w:u w:val="single"/>
            <w:rtl w:val="0"/>
          </w:rPr>
          <w:t xml:space="preserve">chart</w:t>
        </w:r>
      </w:hyperlink>
      <w:r w:rsidDel="00000000" w:rsidR="00000000" w:rsidRPr="00000000">
        <w:rPr>
          <w:rFonts w:ascii="Century Gothic" w:cs="Century Gothic" w:eastAsia="Century Gothic" w:hAnsi="Century Gothic"/>
          <w:rtl w:val="0"/>
        </w:rPr>
        <w:t xml:space="preserve">.</w:t>
      </w:r>
      <w:r w:rsidDel="00000000" w:rsidR="00000000" w:rsidRPr="00000000">
        <w:rPr>
          <w:rFonts w:ascii="Century Gothic" w:cs="Century Gothic" w:eastAsia="Century Gothic" w:hAnsi="Century Gothic"/>
          <w:color w:val="ff0000"/>
          <w:rtl w:val="0"/>
        </w:rPr>
        <w:t xml:space="preserve"> </w:t>
      </w:r>
    </w:p>
    <w:p w:rsidR="00000000" w:rsidDel="00000000" w:rsidP="00000000" w:rsidRDefault="00000000" w:rsidRPr="00000000" w14:paraId="00000034">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Students complete the Reflection portion of the notes document.</w:t>
      </w:r>
    </w:p>
    <w:p w:rsidR="00000000" w:rsidDel="00000000" w:rsidP="00000000" w:rsidRDefault="00000000" w:rsidRPr="00000000" w14:paraId="00000035">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6">
      <w:pP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ASSESSMENTS:</w:t>
      </w: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37">
      <w:pPr>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Students will complete the reflection portion of their notesheet taking a stance on the cost/benefit of the investment of a country for a major sporting event. </w:t>
      </w:r>
    </w:p>
    <w:p w:rsidR="00000000" w:rsidDel="00000000" w:rsidP="00000000" w:rsidRDefault="00000000" w:rsidRPr="00000000" w14:paraId="00000038">
      <w:pPr>
        <w:ind w:left="0" w:firstLine="0"/>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39">
      <w:pPr>
        <w:rPr>
          <w:rFonts w:ascii="Century Gothic" w:cs="Century Gothic" w:eastAsia="Century Gothic" w:hAnsi="Century Gothic"/>
          <w:i w:val="1"/>
        </w:rPr>
      </w:pPr>
      <w:r w:rsidDel="00000000" w:rsidR="00000000" w:rsidRPr="00000000">
        <w:rPr>
          <w:rFonts w:ascii="Century Gothic" w:cs="Century Gothic" w:eastAsia="Century Gothic" w:hAnsi="Century Gothic"/>
          <w:b w:val="1"/>
          <w:rtl w:val="0"/>
        </w:rPr>
        <w:t xml:space="preserve">EXTENSIONS:</w:t>
      </w:r>
      <w:r w:rsidDel="00000000" w:rsidR="00000000" w:rsidRPr="00000000">
        <w:rPr>
          <w:rFonts w:ascii="Century Gothic" w:cs="Century Gothic" w:eastAsia="Century Gothic" w:hAnsi="Century Gothic"/>
          <w:rtl w:val="0"/>
        </w:rPr>
        <w:t xml:space="preserve"> </w:t>
      </w:r>
      <w:r w:rsidDel="00000000" w:rsidR="00000000" w:rsidRPr="00000000">
        <w:rPr>
          <w:rtl w:val="0"/>
        </w:rPr>
      </w:r>
    </w:p>
    <w:p w:rsidR="00000000" w:rsidDel="00000000" w:rsidP="00000000" w:rsidRDefault="00000000" w:rsidRPr="00000000" w14:paraId="0000003A">
      <w:pPr>
        <w:ind w:left="0" w:firstLine="0"/>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This can be done using different countries as case studies such as China with the Olympics and any country hosting major sporting events. </w:t>
      </w:r>
    </w:p>
    <w:p w:rsidR="00000000" w:rsidDel="00000000" w:rsidP="00000000" w:rsidRDefault="00000000" w:rsidRPr="00000000" w14:paraId="0000003B">
      <w:pPr>
        <w:ind w:left="72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C">
      <w:pP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ADDITIONAL RESOURCES:</w:t>
      </w: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3D">
      <w:pPr>
        <w:ind w:left="720" w:firstLine="0"/>
        <w:rPr>
          <w:rFonts w:ascii="Century Gothic" w:cs="Century Gothic" w:eastAsia="Century Gothic" w:hAnsi="Century Gothic"/>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drive/folders/1INfUs5iOPCxgbQr7M62-hY9XVrN91acX?usp=share_link" TargetMode="External"/><Relationship Id="rId10" Type="http://schemas.openxmlformats.org/officeDocument/2006/relationships/hyperlink" Target="https://drive.google.com/drive/folders/1mYRusRFqIo3XkuDCMaPVKqB-86VTMa0B?usp=share_link" TargetMode="External"/><Relationship Id="rId13" Type="http://schemas.openxmlformats.org/officeDocument/2006/relationships/hyperlink" Target="https://drive.google.com/drive/folders/19HEGt0d1XqX1pt2KYGSFtJKnPwahCgH8?usp=share_link" TargetMode="External"/><Relationship Id="rId12" Type="http://schemas.openxmlformats.org/officeDocument/2006/relationships/hyperlink" Target="https://drive.google.com/drive/folders/1t9wGIJVzg3sh6Vw6IQMt4zEkv1dh4IYi?usp=share_li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NVk53eG59asJGPCR7MsrlyHqSheU-bW?usp=share_link" TargetMode="External"/><Relationship Id="rId15" Type="http://schemas.openxmlformats.org/officeDocument/2006/relationships/hyperlink" Target="https://docs.google.com/presentation/d/1LdNSGfp4XOjAYKZttFiD5cHhY0La3TitRBlehXnBhZQ/edit#slide=id.p" TargetMode="External"/><Relationship Id="rId14" Type="http://schemas.openxmlformats.org/officeDocument/2006/relationships/hyperlink" Target="https://docs.google.com/document/u/0/d/1kSy3oj9mt3U8kFXZdhpEv51P0bUOZX1-fEybXLu7L0A/edit" TargetMode="External"/><Relationship Id="rId16" Type="http://schemas.openxmlformats.org/officeDocument/2006/relationships/hyperlink" Target="https://docs.google.com/document/d/1vI2HXR9cf2R0rMWu97-BqDGXIhzK-cV4TGtyfRAdUCw/edit?usp=share_link" TargetMode="External"/><Relationship Id="rId5" Type="http://schemas.openxmlformats.org/officeDocument/2006/relationships/styles" Target="styles.xml"/><Relationship Id="rId6" Type="http://schemas.openxmlformats.org/officeDocument/2006/relationships/hyperlink" Target="https://drive.google.com/drive/folders/1gH90lIJ7XDIBxa3dBUXcp1GyP6adBr5a?usp=share_link" TargetMode="External"/><Relationship Id="rId7" Type="http://schemas.openxmlformats.org/officeDocument/2006/relationships/hyperlink" Target="https://drive.google.com/drive/folders/1vflHRB1rKuWKfsd8Jc9ScQrjeyhx0-X_?usp=share_link" TargetMode="External"/><Relationship Id="rId8" Type="http://schemas.openxmlformats.org/officeDocument/2006/relationships/hyperlink" Target="https://docs.google.com/document/d/1Ovh70Z9cs4TA4mK-9oruZEHpJlcF90VLS2gZAgLrYyo/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